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top w:w="24" w:type="dxa"/>
          <w:left w:w="24" w:type="dxa"/>
          <w:bottom w:w="24" w:type="dxa"/>
          <w:right w:w="24" w:type="dxa"/>
        </w:tblCellMar>
        <w:tblLook w:val="04A0" w:firstRow="1" w:lastRow="0" w:firstColumn="1" w:lastColumn="0" w:noHBand="0" w:noVBand="1"/>
      </w:tblPr>
      <w:tblGrid>
        <w:gridCol w:w="7706"/>
        <w:gridCol w:w="4294"/>
      </w:tblGrid>
      <w:tr w:rsidR="00EE0452" w:rsidTr="00C90B93">
        <w:trPr>
          <w:tblCellSpacing w:w="0" w:type="dxa"/>
          <w:jc w:val="center"/>
        </w:trPr>
        <w:tc>
          <w:tcPr>
            <w:tcW w:w="0" w:type="auto"/>
            <w:gridSpan w:val="2"/>
            <w:vAlign w:val="center"/>
            <w:hideMark/>
          </w:tcPr>
          <w:p w:rsidR="00EE0452" w:rsidRDefault="00EE0452" w:rsidP="00C90B93">
            <w:pPr>
              <w:pStyle w:val="Heading1"/>
              <w:jc w:val="center"/>
              <w:rPr>
                <w:rFonts w:eastAsia="Times New Roman"/>
              </w:rPr>
            </w:pPr>
            <w:r>
              <w:rPr>
                <w:rFonts w:eastAsia="Times New Roman"/>
              </w:rPr>
              <w:t>Circuit Castelele Bavariei</w:t>
            </w:r>
          </w:p>
        </w:tc>
      </w:tr>
      <w:tr w:rsidR="00EE0452" w:rsidTr="00C90B93">
        <w:trPr>
          <w:tblCellSpacing w:w="0" w:type="dxa"/>
          <w:jc w:val="center"/>
        </w:trPr>
        <w:tc>
          <w:tcPr>
            <w:tcW w:w="0" w:type="auto"/>
            <w:vAlign w:val="center"/>
            <w:hideMark/>
          </w:tcPr>
          <w:p w:rsidR="00EE0452" w:rsidRDefault="00EE0452" w:rsidP="00C90B93">
            <w:pPr>
              <w:rPr>
                <w:rFonts w:eastAsia="Times New Roman"/>
              </w:rPr>
            </w:pPr>
            <w:r>
              <w:rPr>
                <w:rFonts w:eastAsia="Times New Roman"/>
                <w:noProof/>
              </w:rPr>
              <w:drawing>
                <wp:inline distT="0" distB="0" distL="0" distR="0" wp14:anchorId="1BBF3483" wp14:editId="114E36E5">
                  <wp:extent cx="3048000" cy="1889760"/>
                  <wp:effectExtent l="0" t="0" r="0" b="0"/>
                  <wp:docPr id="1" name="Picture 1" descr="https://erp.karpaten.ro/fisiere/erp/2017/08/20/24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p.karpaten.ro/fisiere/erp/2017/08/20/2473.jpe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0" cy="1889760"/>
                          </a:xfrm>
                          <a:prstGeom prst="rect">
                            <a:avLst/>
                          </a:prstGeom>
                          <a:noFill/>
                          <a:ln>
                            <a:noFill/>
                          </a:ln>
                        </pic:spPr>
                      </pic:pic>
                    </a:graphicData>
                  </a:graphic>
                </wp:inline>
              </w:drawing>
            </w:r>
          </w:p>
        </w:tc>
        <w:tc>
          <w:tcPr>
            <w:tcW w:w="0" w:type="auto"/>
            <w:vAlign w:val="center"/>
            <w:hideMark/>
          </w:tcPr>
          <w:p w:rsidR="00EE0452" w:rsidRDefault="00EE0452" w:rsidP="00C90B93">
            <w:pPr>
              <w:pStyle w:val="NormalWeb"/>
              <w:shd w:val="clear" w:color="auto" w:fill="F3F3F5"/>
              <w:spacing w:before="0"/>
              <w:jc w:val="center"/>
            </w:pPr>
            <w:r>
              <w:rPr>
                <w:sz w:val="27"/>
                <w:szCs w:val="27"/>
              </w:rPr>
              <w:t>de la</w:t>
            </w:r>
            <w:r>
              <w:t xml:space="preserve"> </w:t>
            </w:r>
            <w:r>
              <w:rPr>
                <w:color w:val="46A942"/>
                <w:sz w:val="75"/>
                <w:szCs w:val="75"/>
              </w:rPr>
              <w:t xml:space="preserve">659 </w:t>
            </w:r>
            <w:r>
              <w:rPr>
                <w:sz w:val="27"/>
                <w:szCs w:val="27"/>
              </w:rPr>
              <w:t>EUR / pachet / pers</w:t>
            </w:r>
          </w:p>
          <w:p w:rsidR="00EE0452" w:rsidRDefault="00EE0452" w:rsidP="00C90B93">
            <w:pPr>
              <w:pStyle w:val="NormalWeb"/>
              <w:shd w:val="clear" w:color="auto" w:fill="F3F3F5"/>
              <w:jc w:val="center"/>
              <w:rPr>
                <w:sz w:val="27"/>
                <w:szCs w:val="27"/>
              </w:rPr>
            </w:pPr>
            <w:r>
              <w:rPr>
                <w:b/>
                <w:bCs/>
                <w:sz w:val="27"/>
                <w:szCs w:val="27"/>
              </w:rPr>
              <w:t>Perioada:</w:t>
            </w:r>
            <w:r>
              <w:rPr>
                <w:sz w:val="27"/>
                <w:szCs w:val="27"/>
              </w:rPr>
              <w:t xml:space="preserve"> 04.08.2021 - 11.08.2021</w:t>
            </w:r>
          </w:p>
        </w:tc>
      </w:tr>
      <w:tr w:rsidR="00EE0452" w:rsidTr="00C90B93">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EE0452" w:rsidRDefault="00EE0452" w:rsidP="00C90B93">
            <w:pPr>
              <w:pStyle w:val="NormalWeb"/>
              <w:rPr>
                <w:color w:val="FFFFFF"/>
              </w:rPr>
            </w:pPr>
            <w:r>
              <w:rPr>
                <w:b/>
                <w:bCs/>
                <w:color w:val="FFFFFF"/>
              </w:rPr>
              <w:t>Descriere Pachet</w:t>
            </w:r>
          </w:p>
        </w:tc>
      </w:tr>
      <w:tr w:rsidR="00EE0452" w:rsidTr="00C90B93">
        <w:trPr>
          <w:tblCellSpacing w:w="0" w:type="dxa"/>
          <w:jc w:val="center"/>
        </w:trPr>
        <w:tc>
          <w:tcPr>
            <w:tcW w:w="0" w:type="auto"/>
            <w:gridSpan w:val="2"/>
            <w:vAlign w:val="center"/>
            <w:hideMark/>
          </w:tcPr>
          <w:p w:rsidR="00EE0452" w:rsidRDefault="00EE0452" w:rsidP="008D3D60">
            <w:pPr>
              <w:pStyle w:val="NormalWeb"/>
              <w:spacing w:before="0" w:beforeAutospacing="0" w:after="0" w:afterAutospacing="0"/>
            </w:pPr>
            <w:r>
              <w:rPr>
                <w:rStyle w:val="Strong"/>
              </w:rPr>
              <w:t>Ziua 1. București – Munchen</w:t>
            </w:r>
          </w:p>
          <w:p w:rsidR="00EE0452" w:rsidRDefault="00EE0452" w:rsidP="008D3D60">
            <w:pPr>
              <w:pStyle w:val="NormalWeb"/>
              <w:spacing w:before="0" w:beforeAutospacing="0" w:after="0" w:afterAutospacing="0"/>
            </w:pPr>
            <w:r>
              <w:t>Check-in și îmbarcare pe aeroportul din București Otopeni cu destinația Munchen. Seara, cazare în zona Munchen.</w:t>
            </w:r>
          </w:p>
          <w:p w:rsidR="00EE0452" w:rsidRDefault="00EE0452" w:rsidP="008D3D60">
            <w:pPr>
              <w:pStyle w:val="NormalWeb"/>
              <w:spacing w:before="0" w:beforeAutospacing="0" w:after="0" w:afterAutospacing="0"/>
            </w:pPr>
            <w:r>
              <w:rPr>
                <w:rStyle w:val="Strong"/>
              </w:rPr>
              <w:t xml:space="preserve">Ziua 2. Munchen - Regensburg – Walhalla </w:t>
            </w:r>
          </w:p>
          <w:p w:rsidR="00EE0452" w:rsidRDefault="00EE0452" w:rsidP="008D3D60">
            <w:pPr>
              <w:pStyle w:val="NormalWeb"/>
              <w:spacing w:before="0" w:beforeAutospacing="0" w:after="0" w:afterAutospacing="0"/>
            </w:pPr>
            <w:r>
              <w:t>Mic dejun. Se vizitează Regensburg, unul dintre cele mai vechi oraşe bavareze din Germania. Atracții turistice: Vechiul Pod de Piatră, Domul Sfântului Petru şi Palatul Emmeram. După-amiaza, vizită la Walhalla, un monument memorial impresionant. Seara, cazare in zona Fuchsmuhl la Hotel Schloss Fuchsmuhl 3* sau similar.</w:t>
            </w:r>
          </w:p>
          <w:p w:rsidR="00EE0452" w:rsidRDefault="00EE0452" w:rsidP="008D3D60">
            <w:pPr>
              <w:pStyle w:val="NormalWeb"/>
              <w:spacing w:before="0" w:beforeAutospacing="0" w:after="0" w:afterAutospacing="0"/>
            </w:pPr>
            <w:r>
              <w:rPr>
                <w:rStyle w:val="Strong"/>
              </w:rPr>
              <w:t>Ziua 3. Praga*</w:t>
            </w:r>
          </w:p>
          <w:p w:rsidR="00EE0452" w:rsidRDefault="00EE0452" w:rsidP="008D3D60">
            <w:pPr>
              <w:pStyle w:val="NormalWeb"/>
              <w:spacing w:before="0" w:beforeAutospacing="0" w:after="0" w:afterAutospacing="0"/>
            </w:pPr>
            <w:r>
              <w:t>Mic dejun. Timp liber sau excursie opţională la Praga, Cehia*. Praga îşi încântă turiştii atât cu un centru istoric intrat în patrimoniul mondial UNESCO, cât şi cu cel mai mare complex medieval din Europa, ce cuprinde catedrale, palate, muzee şi galerii de artă. Seara, cazare in zona Fuchsmuhl la Hotel Schloss Fuchsmuhl 3* sau similar.</w:t>
            </w:r>
          </w:p>
          <w:p w:rsidR="00EE0452" w:rsidRDefault="00EE0452" w:rsidP="008D3D60">
            <w:pPr>
              <w:pStyle w:val="NormalWeb"/>
              <w:spacing w:before="0" w:beforeAutospacing="0" w:after="0" w:afterAutospacing="0"/>
            </w:pPr>
            <w:r>
              <w:rPr>
                <w:rStyle w:val="Strong"/>
              </w:rPr>
              <w:t>Ziua 4. Passau – Castelul Burghausen</w:t>
            </w:r>
          </w:p>
          <w:p w:rsidR="00EE0452" w:rsidRDefault="00EE0452" w:rsidP="008D3D60">
            <w:pPr>
              <w:pStyle w:val="NormalWeb"/>
              <w:spacing w:before="0" w:beforeAutospacing="0" w:after="0" w:afterAutospacing="0"/>
            </w:pPr>
            <w:r>
              <w:t>Mic dejun. Vizită la Passau, oraş situat la graniţa cu Austria, numit simbolic şi „oraşul celor 3 râuri” şi la Castel Burghausen, care a intrat în Cartea Recordurilor drept cel mai întins castel din lume. Seara, cazare in zona Fuchsmuhl la Hotel Schloss Fuchsmuhl 3* sau similar.</w:t>
            </w:r>
          </w:p>
          <w:p w:rsidR="00EE0452" w:rsidRDefault="00EE0452" w:rsidP="008D3D60">
            <w:pPr>
              <w:pStyle w:val="NormalWeb"/>
              <w:spacing w:before="0" w:beforeAutospacing="0" w:after="0" w:afterAutospacing="0"/>
            </w:pPr>
            <w:r>
              <w:rPr>
                <w:rStyle w:val="Strong"/>
              </w:rPr>
              <w:t>Ziua 5. Nürnberg &amp; Rothenburg ob der Tauber*</w:t>
            </w:r>
          </w:p>
          <w:p w:rsidR="00EE0452" w:rsidRDefault="00EE0452" w:rsidP="008D3D60">
            <w:pPr>
              <w:pStyle w:val="NormalWeb"/>
              <w:spacing w:before="0" w:beforeAutospacing="0" w:after="0" w:afterAutospacing="0"/>
            </w:pPr>
            <w:r>
              <w:t>Mic dejun. Timp liber sau excursie opţională la Nürnberg*, oraş cu o bogată încărcătură istorică, renumit pentru turta dulce şi creioanele Faber-Castell produse aici şi la Rothenburg ob der Tauber*, un fermecător oraş-cetate. Seara, cazare in zona Fuchsmuhl la Hotel Schloss Fuchsmuhl 3* sau similar.</w:t>
            </w:r>
          </w:p>
          <w:p w:rsidR="00EE0452" w:rsidRDefault="00EE0452" w:rsidP="008D3D60">
            <w:pPr>
              <w:pStyle w:val="NormalWeb"/>
              <w:spacing w:before="0" w:beforeAutospacing="0" w:after="0" w:afterAutospacing="0"/>
            </w:pPr>
            <w:r>
              <w:rPr>
                <w:rStyle w:val="Strong"/>
              </w:rPr>
              <w:lastRenderedPageBreak/>
              <w:t>Ziua 6. Landshut – Ingolstadt</w:t>
            </w:r>
          </w:p>
          <w:p w:rsidR="00EE0452" w:rsidRDefault="00EE0452" w:rsidP="008D3D60">
            <w:pPr>
              <w:pStyle w:val="NormalWeb"/>
              <w:spacing w:before="0" w:beforeAutospacing="0" w:after="0" w:afterAutospacing="0"/>
            </w:pPr>
            <w:r>
              <w:t>Mic dejun. Se vizitează Landshut, un oraş cu statut de district urban, situat în regiunea administrativă Bavaria Inferioară şi Ingolstadt, un fermecător oraş bavarez situat pe malul Dunării. Seara, cazare in zona Fuchsmuhl la Hotel Schloss Fuchsmuhl 3* sau similar.</w:t>
            </w:r>
          </w:p>
          <w:p w:rsidR="00EE0452" w:rsidRDefault="00EE0452" w:rsidP="008D3D60">
            <w:pPr>
              <w:pStyle w:val="NormalWeb"/>
              <w:spacing w:before="0" w:beforeAutospacing="0" w:after="0" w:afterAutospacing="0"/>
            </w:pPr>
            <w:r>
              <w:rPr>
                <w:rStyle w:val="Strong"/>
              </w:rPr>
              <w:t>Ziua 7. Castelele Neuschwanstein &amp; Lindenhof*</w:t>
            </w:r>
          </w:p>
          <w:p w:rsidR="00EE0452" w:rsidRDefault="00EE0452" w:rsidP="008D3D60">
            <w:pPr>
              <w:pStyle w:val="NormalWeb"/>
              <w:spacing w:before="0" w:beforeAutospacing="0" w:after="0" w:afterAutospacing="0"/>
            </w:pPr>
            <w:r>
              <w:t>Mic dejun. Timp liber sau excursie opţională la Neuschwanstein*, cel mai cunoscut castel din Germania, situat în Alpii Bavarezi pe vârful unei stânci împădurite, denumit simbolic şi „Castelul Frumoasei din Pădurea Adormită” şi vizită la castelul Lindenhof*, o bijuterie arhitecturală specifică Bavariei. Seara, cazare în zona Munchen.</w:t>
            </w:r>
          </w:p>
          <w:p w:rsidR="00EE0452" w:rsidRDefault="00EE0452" w:rsidP="008D3D60">
            <w:pPr>
              <w:pStyle w:val="NormalWeb"/>
              <w:spacing w:before="0" w:beforeAutospacing="0" w:after="0" w:afterAutospacing="0"/>
            </w:pPr>
            <w:r>
              <w:rPr>
                <w:rStyle w:val="Strong"/>
              </w:rPr>
              <w:t>Ziua 8. Munchen – București</w:t>
            </w:r>
          </w:p>
          <w:p w:rsidR="00EE0452" w:rsidRDefault="00EE0452" w:rsidP="008D3D60">
            <w:pPr>
              <w:pStyle w:val="NormalWeb"/>
              <w:spacing w:before="0" w:beforeAutospacing="0" w:after="0" w:afterAutospacing="0"/>
            </w:pPr>
            <w:r>
              <w:t>Mic dejun. Transfer la aeroport pentru check-in și îmbarcare cu destinația București Otopeni. </w:t>
            </w:r>
          </w:p>
          <w:p w:rsidR="008D3D60" w:rsidRDefault="008D3D60" w:rsidP="008D3D60">
            <w:pPr>
              <w:pStyle w:val="NormalWeb"/>
              <w:spacing w:before="0" w:beforeAutospacing="0" w:after="0" w:afterAutospacing="0"/>
            </w:pPr>
          </w:p>
          <w:p w:rsidR="00EE0452" w:rsidRDefault="00EE0452" w:rsidP="008D3D60">
            <w:pPr>
              <w:pStyle w:val="NormalWeb"/>
              <w:spacing w:before="0" w:beforeAutospacing="0" w:after="0" w:afterAutospacing="0"/>
            </w:pPr>
            <w:r>
              <w:rPr>
                <w:rStyle w:val="Strong"/>
              </w:rPr>
              <w:t>Servicii neincluse în preț:</w:t>
            </w:r>
          </w:p>
          <w:p w:rsidR="00EE0452" w:rsidRDefault="00EE0452" w:rsidP="008D3D60">
            <w:pPr>
              <w:pStyle w:val="NormalWeb"/>
              <w:spacing w:before="0" w:beforeAutospacing="0" w:after="0" w:afterAutospacing="0"/>
            </w:pPr>
            <w:r>
              <w:t>• Asigurare medicală și storno</w:t>
            </w:r>
          </w:p>
          <w:p w:rsidR="00EE0452" w:rsidRDefault="00EE0452" w:rsidP="008D3D60">
            <w:pPr>
              <w:pStyle w:val="NormalWeb"/>
              <w:spacing w:before="0" w:beforeAutospacing="0" w:after="0" w:afterAutospacing="0"/>
            </w:pPr>
            <w:r>
              <w:t>• Taxă de oraș</w:t>
            </w:r>
          </w:p>
          <w:p w:rsidR="00EE0452" w:rsidRDefault="00EE0452" w:rsidP="008D3D60">
            <w:pPr>
              <w:pStyle w:val="NormalWeb"/>
              <w:spacing w:before="0" w:beforeAutospacing="0" w:after="0" w:afterAutospacing="0"/>
            </w:pPr>
            <w:r>
              <w:t>• Intrări la obiectivele turistice</w:t>
            </w:r>
          </w:p>
          <w:p w:rsidR="00F6324D" w:rsidRDefault="00F6324D" w:rsidP="008D3D60">
            <w:pPr>
              <w:pStyle w:val="NormalWeb"/>
              <w:spacing w:before="0" w:beforeAutospacing="0" w:after="0" w:afterAutospacing="0"/>
            </w:pPr>
          </w:p>
          <w:p w:rsidR="00EE0452" w:rsidRDefault="00EE0452" w:rsidP="008D3D60">
            <w:pPr>
              <w:pStyle w:val="NormalWeb"/>
              <w:spacing w:before="0" w:beforeAutospacing="0" w:after="0" w:afterAutospacing="0"/>
            </w:pPr>
            <w:r>
              <w:rPr>
                <w:rStyle w:val="Strong"/>
              </w:rPr>
              <w:t>*Servicii opționale neincluse în preț:</w:t>
            </w:r>
          </w:p>
          <w:p w:rsidR="00EE0452" w:rsidRDefault="00EE0452" w:rsidP="008D3D60">
            <w:pPr>
              <w:pStyle w:val="NormalWeb"/>
              <w:spacing w:before="0" w:beforeAutospacing="0" w:after="0" w:afterAutospacing="0"/>
            </w:pPr>
            <w:r>
              <w:t>• Excursie Praga: 49 Euro/ persoană</w:t>
            </w:r>
          </w:p>
          <w:p w:rsidR="00EE0452" w:rsidRDefault="00EE0452" w:rsidP="008D3D60">
            <w:pPr>
              <w:pStyle w:val="NormalWeb"/>
              <w:spacing w:before="0" w:beforeAutospacing="0" w:after="0" w:afterAutospacing="0"/>
            </w:pPr>
            <w:r>
              <w:t>• Excursie Nürnberg &amp; Rothenburg ob der Tauber: 45 Euro/ persoană</w:t>
            </w:r>
          </w:p>
          <w:p w:rsidR="00EE0452" w:rsidRDefault="00EE0452" w:rsidP="008D3D60">
            <w:pPr>
              <w:pStyle w:val="NormalWeb"/>
              <w:spacing w:before="0" w:beforeAutospacing="0" w:after="0" w:afterAutospacing="0"/>
            </w:pPr>
            <w:r>
              <w:t>• Excursie castelele Neuschwanstein &amp; Lindenhof: 55 Euro/ persoană</w:t>
            </w:r>
          </w:p>
          <w:p w:rsidR="00EE0452" w:rsidRDefault="00EE0452" w:rsidP="008D3D60">
            <w:pPr>
              <w:pStyle w:val="NormalWeb"/>
              <w:spacing w:before="0" w:beforeAutospacing="0" w:after="0" w:afterAutospacing="0"/>
            </w:pPr>
            <w:r>
              <w:t>• Pachet 3 excursii opționale: 129 Euro/ persoană  </w:t>
            </w:r>
            <w:r>
              <w:rPr>
                <w:rStyle w:val="Strong"/>
              </w:rPr>
              <w:t>(se poate rezerva doar inainte de plecare!)</w:t>
            </w:r>
          </w:p>
          <w:p w:rsidR="00EE0452" w:rsidRDefault="00EE0452" w:rsidP="008D3D60">
            <w:pPr>
              <w:pStyle w:val="NormalWeb"/>
              <w:spacing w:before="0" w:beforeAutospacing="0" w:after="0" w:afterAutospacing="0"/>
            </w:pPr>
            <w:r>
              <w:t>• Supliment Demipensiune: 169 Euro/ persoană  </w:t>
            </w:r>
            <w:r>
              <w:rPr>
                <w:rStyle w:val="Strong"/>
              </w:rPr>
              <w:t>(se poate rezerva doar inainte de plecare!)</w:t>
            </w:r>
          </w:p>
          <w:p w:rsidR="00EE0452" w:rsidRDefault="00EE0452" w:rsidP="00C90B93">
            <w:pPr>
              <w:pStyle w:val="NormalWeb"/>
            </w:pPr>
            <w:bookmarkStart w:id="0" w:name="_GoBack"/>
            <w:bookmarkEnd w:id="0"/>
            <w:r>
              <w:rPr>
                <w:rStyle w:val="Strong"/>
              </w:rPr>
              <w:t> </w:t>
            </w:r>
            <w:r>
              <w:t> </w:t>
            </w:r>
            <w:r>
              <w:rPr>
                <w:rStyle w:val="Strong"/>
              </w:rPr>
              <w:t>Grup minim pentru realizarea circuitului: 30 persoane*</w:t>
            </w:r>
          </w:p>
          <w:p w:rsidR="00EE0452" w:rsidRDefault="00EE0452" w:rsidP="00C90B93">
            <w:pPr>
              <w:pStyle w:val="NormalWeb"/>
            </w:pPr>
            <w:r>
              <w:rPr>
                <w:rStyle w:val="Strong"/>
              </w:rPr>
              <w:t>• CONDITII DE PLATA:</w:t>
            </w:r>
            <w:r>
              <w:br/>
              <w:t>- La inscriere se achita un avans minim de 30% din valoarea totala a pachetului, nerambursabil in caz de anulare</w:t>
            </w:r>
            <w:r>
              <w:br/>
              <w:t>- Diferenta de 70% se achita cu cel putin 3</w:t>
            </w:r>
            <w:r w:rsidR="008D3D60">
              <w:t>5</w:t>
            </w:r>
            <w:r>
              <w:t xml:space="preserve"> de zile inainte de data inceperii excursiei</w:t>
            </w:r>
          </w:p>
          <w:p w:rsidR="00EE0452" w:rsidRDefault="00EE0452" w:rsidP="008D3D60">
            <w:pPr>
              <w:pStyle w:val="NormalWeb"/>
            </w:pPr>
            <w:r>
              <w:rPr>
                <w:rStyle w:val="Strong"/>
              </w:rPr>
              <w:t>• CONDITII DE ANULARE:</w:t>
            </w:r>
            <w:r>
              <w:br/>
              <w:t>- 30% penalizare pentru anularea cu mai mult de 3</w:t>
            </w:r>
            <w:r w:rsidR="008D3D60">
              <w:t>6</w:t>
            </w:r>
            <w:r>
              <w:t xml:space="preserve"> de zile inainte de plecare</w:t>
            </w:r>
            <w:r>
              <w:br/>
              <w:t>- 100% penalizare pentru anularea cu 3</w:t>
            </w:r>
            <w:r w:rsidR="008D3D60">
              <w:t>5</w:t>
            </w:r>
            <w:r>
              <w:t xml:space="preserve"> – 0 zile inainte de plecare sau no show</w:t>
            </w:r>
          </w:p>
        </w:tc>
      </w:tr>
      <w:tr w:rsidR="00EE0452" w:rsidTr="00C90B93">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EE0452" w:rsidRDefault="00EE0452" w:rsidP="00C90B93">
            <w:pPr>
              <w:pStyle w:val="NormalWeb"/>
              <w:rPr>
                <w:color w:val="FFFFFF"/>
              </w:rPr>
            </w:pPr>
            <w:r>
              <w:rPr>
                <w:b/>
                <w:bCs/>
                <w:color w:val="FFFFFF"/>
              </w:rPr>
              <w:lastRenderedPageBreak/>
              <w:t>Servicii incluse</w:t>
            </w:r>
          </w:p>
        </w:tc>
      </w:tr>
      <w:tr w:rsidR="00EE0452" w:rsidTr="00C90B93">
        <w:trPr>
          <w:tblCellSpacing w:w="0" w:type="dxa"/>
          <w:jc w:val="center"/>
        </w:trPr>
        <w:tc>
          <w:tcPr>
            <w:tcW w:w="0" w:type="auto"/>
            <w:gridSpan w:val="2"/>
            <w:vAlign w:val="center"/>
            <w:hideMark/>
          </w:tcPr>
          <w:p w:rsidR="00EE0452" w:rsidRDefault="00EE0452" w:rsidP="008D3D60">
            <w:pPr>
              <w:pStyle w:val="NormalWeb"/>
            </w:pPr>
            <w:r>
              <w:t xml:space="preserve">- Cate un bagaj de cala </w:t>
            </w:r>
            <w:r w:rsidR="008D3D60">
              <w:t xml:space="preserve">si un bagaj de mana / persoana </w:t>
            </w:r>
            <w:r>
              <w:br/>
              <w:t xml:space="preserve">- Bilet de avion Bucuresti - Munchen </w:t>
            </w:r>
            <w:r w:rsidR="008D3D60">
              <w:t xml:space="preserve">- Bucuresti </w:t>
            </w:r>
            <w:r>
              <w:br/>
              <w:t xml:space="preserve">- Transport cu autocar modern pe tot parcursul circuitului </w:t>
            </w:r>
            <w:r>
              <w:br/>
              <w:t>- Asist</w:t>
            </w:r>
            <w:r w:rsidR="008D3D60">
              <w:t xml:space="preserve">enta turistica in limba romana </w:t>
            </w:r>
            <w:r w:rsidR="008D3D60">
              <w:br/>
              <w:t xml:space="preserve">- Taxe de aeroport </w:t>
            </w:r>
            <w:r>
              <w:br/>
              <w:t xml:space="preserve">- Cazare 7 nopti </w:t>
            </w:r>
            <w:r w:rsidR="008D3D60">
              <w:t xml:space="preserve">cu mic dejun la hoteluri de 3* </w:t>
            </w:r>
            <w:r>
              <w:t xml:space="preserve"> </w:t>
            </w:r>
          </w:p>
        </w:tc>
      </w:tr>
      <w:tr w:rsidR="00EE0452" w:rsidTr="00C90B93">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EE0452" w:rsidRDefault="00EE0452" w:rsidP="00C90B93">
            <w:pPr>
              <w:pStyle w:val="NormalWeb"/>
              <w:rPr>
                <w:color w:val="FFFFFF"/>
              </w:rPr>
            </w:pPr>
            <w:r>
              <w:rPr>
                <w:b/>
                <w:bCs/>
                <w:color w:val="FFFFFF"/>
              </w:rPr>
              <w:t>Servicii optionale</w:t>
            </w:r>
          </w:p>
        </w:tc>
      </w:tr>
      <w:tr w:rsidR="00EE0452" w:rsidTr="00C90B93">
        <w:trPr>
          <w:tblCellSpacing w:w="0" w:type="dxa"/>
          <w:jc w:val="center"/>
        </w:trPr>
        <w:tc>
          <w:tcPr>
            <w:tcW w:w="0" w:type="auto"/>
            <w:gridSpan w:val="2"/>
            <w:vAlign w:val="center"/>
            <w:hideMark/>
          </w:tcPr>
          <w:p w:rsidR="00EE0452" w:rsidRDefault="00EE0452" w:rsidP="008D3D60">
            <w:pPr>
              <w:pStyle w:val="NormalWeb"/>
            </w:pPr>
            <w:r>
              <w:t>- Pachet 3 excurs</w:t>
            </w:r>
            <w:r w:rsidR="008D3D60">
              <w:t xml:space="preserve">ii optionale - 129 Euro / pers </w:t>
            </w:r>
            <w:r>
              <w:br/>
              <w:t>- Supliment Demipensiun</w:t>
            </w:r>
            <w:r w:rsidR="008D3D60">
              <w:t xml:space="preserve">e (7 cine) - 169 Euro/persoana </w:t>
            </w:r>
            <w:r>
              <w:t xml:space="preserve"> </w:t>
            </w:r>
          </w:p>
        </w:tc>
      </w:tr>
      <w:tr w:rsidR="00EE0452" w:rsidTr="00C90B93">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EE0452" w:rsidRDefault="00EE0452" w:rsidP="00C90B93">
            <w:pPr>
              <w:pStyle w:val="NormalWeb"/>
              <w:rPr>
                <w:color w:val="FFFFFF"/>
              </w:rPr>
            </w:pPr>
            <w:r>
              <w:rPr>
                <w:b/>
                <w:bCs/>
                <w:color w:val="FFFFFF"/>
              </w:rPr>
              <w:t>Servicii neincluse</w:t>
            </w:r>
          </w:p>
        </w:tc>
      </w:tr>
      <w:tr w:rsidR="00EE0452" w:rsidTr="00C90B93">
        <w:trPr>
          <w:tblCellSpacing w:w="0" w:type="dxa"/>
          <w:jc w:val="center"/>
        </w:trPr>
        <w:tc>
          <w:tcPr>
            <w:tcW w:w="0" w:type="auto"/>
            <w:gridSpan w:val="2"/>
            <w:vAlign w:val="center"/>
            <w:hideMark/>
          </w:tcPr>
          <w:p w:rsidR="00EE0452" w:rsidRDefault="00EE0452" w:rsidP="008D3D60">
            <w:pPr>
              <w:pStyle w:val="NormalWeb"/>
            </w:pPr>
            <w:r>
              <w:t>- Taxa de oras, asigurare medicala, in</w:t>
            </w:r>
            <w:r w:rsidR="008D3D60">
              <w:t xml:space="preserve">trari la obiectivele turistice </w:t>
            </w:r>
            <w:r>
              <w:t xml:space="preserve"> </w:t>
            </w:r>
          </w:p>
        </w:tc>
      </w:tr>
      <w:tr w:rsidR="00EE0452" w:rsidTr="00C90B93">
        <w:trPr>
          <w:tblCellSpacing w:w="0" w:type="dxa"/>
          <w:jc w:val="center"/>
        </w:trPr>
        <w:tc>
          <w:tcPr>
            <w:tcW w:w="0" w:type="auto"/>
            <w:gridSpan w:val="2"/>
            <w:shd w:val="clear" w:color="auto" w:fill="788185"/>
            <w:tcMar>
              <w:top w:w="75" w:type="dxa"/>
              <w:left w:w="75" w:type="dxa"/>
              <w:bottom w:w="75" w:type="dxa"/>
              <w:right w:w="75" w:type="dxa"/>
            </w:tcMar>
            <w:vAlign w:val="center"/>
            <w:hideMark/>
          </w:tcPr>
          <w:p w:rsidR="00EE0452" w:rsidRDefault="00EE0452" w:rsidP="00C90B93">
            <w:pPr>
              <w:pStyle w:val="NormalWeb"/>
              <w:rPr>
                <w:color w:val="FFFFFF"/>
              </w:rPr>
            </w:pPr>
            <w:r>
              <w:rPr>
                <w:b/>
                <w:bCs/>
                <w:color w:val="FFFFFF"/>
              </w:rPr>
              <w:t>Tarife Pachet</w:t>
            </w:r>
          </w:p>
        </w:tc>
      </w:tr>
      <w:tr w:rsidR="00EE0452" w:rsidTr="00C90B93">
        <w:trPr>
          <w:tblCellSpacing w:w="0" w:type="dxa"/>
          <w:jc w:val="center"/>
        </w:trPr>
        <w:tc>
          <w:tcPr>
            <w:tcW w:w="0" w:type="auto"/>
            <w:gridSpan w:val="2"/>
            <w:vAlign w:val="center"/>
            <w:hideMark/>
          </w:tcPr>
          <w:p w:rsidR="00EE0452" w:rsidRDefault="00EE0452" w:rsidP="00C90B93">
            <w:pPr>
              <w:rPr>
                <w:rFonts w:eastAsia="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7"/>
              <w:gridCol w:w="2374"/>
              <w:gridCol w:w="1721"/>
              <w:gridCol w:w="1994"/>
            </w:tblGrid>
            <w:tr w:rsidR="00EE0452" w:rsidTr="00C90B93">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Camera</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Data plecare</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Nr. nopti</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Pret Adult</w:t>
                  </w:r>
                </w:p>
              </w:tc>
            </w:tr>
            <w:tr w:rsidR="00EE0452" w:rsidTr="00C90B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rPr>
                  </w:pPr>
                  <w:r>
                    <w:rPr>
                      <w:rFonts w:eastAsia="Times New Roman"/>
                    </w:rPr>
                    <w:t>loc in Camera Dubla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rPr>
                  </w:pPr>
                  <w:r>
                    <w:rPr>
                      <w:rFonts w:eastAsia="Times New Roman"/>
                    </w:rPr>
                    <w:t>04.08.2021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b/>
                      <w:bCs/>
                      <w:color w:val="46A942"/>
                    </w:rPr>
                  </w:pPr>
                  <w:r>
                    <w:rPr>
                      <w:rFonts w:eastAsia="Times New Roman"/>
                      <w:b/>
                      <w:bCs/>
                      <w:color w:val="46A942"/>
                    </w:rPr>
                    <w:t xml:space="preserve">659 EUR </w:t>
                  </w:r>
                </w:p>
              </w:tc>
            </w:tr>
          </w:tbl>
          <w:p w:rsidR="00EE0452" w:rsidRDefault="00EE0452" w:rsidP="00C90B93">
            <w:pPr>
              <w:rPr>
                <w:rFonts w:eastAsia="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2"/>
              <w:gridCol w:w="2364"/>
              <w:gridCol w:w="1714"/>
              <w:gridCol w:w="1986"/>
            </w:tblGrid>
            <w:tr w:rsidR="00EE0452" w:rsidTr="00C90B93">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Camera</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Data plecare</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Nr. nopti</w:t>
                  </w:r>
                </w:p>
              </w:tc>
              <w:tc>
                <w:tcPr>
                  <w:tcW w:w="0" w:type="auto"/>
                  <w:tcBorders>
                    <w:top w:val="outset" w:sz="6" w:space="0" w:color="auto"/>
                    <w:left w:val="outset" w:sz="6" w:space="0" w:color="auto"/>
                    <w:bottom w:val="outset" w:sz="6" w:space="0" w:color="auto"/>
                    <w:right w:val="outset" w:sz="6" w:space="0" w:color="auto"/>
                  </w:tcBorders>
                  <w:shd w:val="clear" w:color="auto" w:fill="788185"/>
                  <w:vAlign w:val="center"/>
                  <w:hideMark/>
                </w:tcPr>
                <w:p w:rsidR="00EE0452" w:rsidRDefault="00EE0452" w:rsidP="00C90B93">
                  <w:pPr>
                    <w:jc w:val="center"/>
                    <w:rPr>
                      <w:rFonts w:eastAsia="Times New Roman"/>
                      <w:b/>
                      <w:bCs/>
                      <w:color w:val="FFFFFF"/>
                    </w:rPr>
                  </w:pPr>
                  <w:r>
                    <w:rPr>
                      <w:rFonts w:eastAsia="Times New Roman"/>
                      <w:b/>
                      <w:bCs/>
                      <w:color w:val="FFFFFF"/>
                    </w:rPr>
                    <w:t>Pret Adult</w:t>
                  </w:r>
                </w:p>
              </w:tc>
            </w:tr>
            <w:tr w:rsidR="00EE0452" w:rsidTr="00C90B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rPr>
                  </w:pPr>
                  <w:r>
                    <w:rPr>
                      <w:rFonts w:eastAsia="Times New Roman"/>
                    </w:rPr>
                    <w:t>loc in Camera Single (Mic Dejun)</w:t>
                  </w:r>
                </w:p>
              </w:tc>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rPr>
                  </w:pPr>
                  <w:r>
                    <w:rPr>
                      <w:rFonts w:eastAsia="Times New Roman"/>
                    </w:rPr>
                    <w:t>04.08.2021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E0452" w:rsidRDefault="00EE0452" w:rsidP="00C90B93">
                  <w:pPr>
                    <w:jc w:val="center"/>
                    <w:rPr>
                      <w:rFonts w:eastAsia="Times New Roman"/>
                      <w:b/>
                      <w:bCs/>
                      <w:color w:val="46A942"/>
                    </w:rPr>
                  </w:pPr>
                  <w:r>
                    <w:rPr>
                      <w:rFonts w:eastAsia="Times New Roman"/>
                      <w:b/>
                      <w:bCs/>
                      <w:color w:val="46A942"/>
                    </w:rPr>
                    <w:t xml:space="preserve">959 EUR </w:t>
                  </w:r>
                </w:p>
              </w:tc>
            </w:tr>
          </w:tbl>
          <w:p w:rsidR="00EE0452" w:rsidRDefault="00EE0452" w:rsidP="00C90B93">
            <w:pPr>
              <w:rPr>
                <w:rFonts w:eastAsia="Times New Roman"/>
              </w:rPr>
            </w:pPr>
          </w:p>
        </w:tc>
      </w:tr>
    </w:tbl>
    <w:p w:rsidR="00EE0452" w:rsidRDefault="00EE0452" w:rsidP="00EE0452">
      <w:pPr>
        <w:rPr>
          <w:rFonts w:eastAsia="Times New Roman"/>
        </w:rPr>
      </w:pPr>
    </w:p>
    <w:p w:rsidR="0079736D" w:rsidRDefault="0079736D"/>
    <w:sectPr w:rsidR="0079736D" w:rsidSect="00EE045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EA"/>
    <w:rsid w:val="0079736D"/>
    <w:rsid w:val="00805FEA"/>
    <w:rsid w:val="008D3D60"/>
    <w:rsid w:val="00EE0452"/>
    <w:rsid w:val="00F632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52"/>
    <w:pPr>
      <w:spacing w:after="0" w:line="240" w:lineRule="auto"/>
    </w:pPr>
    <w:rPr>
      <w:rFonts w:ascii="Times New Roman" w:eastAsiaTheme="minorEastAsia" w:hAnsi="Times New Roman" w:cs="Times New Roman"/>
      <w:sz w:val="24"/>
      <w:szCs w:val="24"/>
      <w:lang w:eastAsia="ro-RO"/>
    </w:rPr>
  </w:style>
  <w:style w:type="paragraph" w:styleId="Heading1">
    <w:name w:val="heading 1"/>
    <w:basedOn w:val="Normal"/>
    <w:link w:val="Heading1Char"/>
    <w:uiPriority w:val="9"/>
    <w:qFormat/>
    <w:rsid w:val="00EE045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52"/>
    <w:rPr>
      <w:rFonts w:ascii="Times New Roman" w:eastAsiaTheme="minorEastAsia" w:hAnsi="Times New Roman" w:cs="Times New Roman"/>
      <w:b/>
      <w:bCs/>
      <w:kern w:val="36"/>
      <w:sz w:val="48"/>
      <w:szCs w:val="48"/>
      <w:lang w:eastAsia="ro-RO"/>
    </w:rPr>
  </w:style>
  <w:style w:type="paragraph" w:styleId="NormalWeb">
    <w:name w:val="Normal (Web)"/>
    <w:basedOn w:val="Normal"/>
    <w:uiPriority w:val="99"/>
    <w:unhideWhenUsed/>
    <w:rsid w:val="00EE0452"/>
    <w:pPr>
      <w:spacing w:before="100" w:beforeAutospacing="1" w:after="100" w:afterAutospacing="1"/>
    </w:pPr>
  </w:style>
  <w:style w:type="character" w:styleId="Strong">
    <w:name w:val="Strong"/>
    <w:basedOn w:val="DefaultParagraphFont"/>
    <w:uiPriority w:val="22"/>
    <w:qFormat/>
    <w:rsid w:val="00EE0452"/>
    <w:rPr>
      <w:b/>
      <w:bCs/>
    </w:rPr>
  </w:style>
  <w:style w:type="paragraph" w:styleId="BalloonText">
    <w:name w:val="Balloon Text"/>
    <w:basedOn w:val="Normal"/>
    <w:link w:val="BalloonTextChar"/>
    <w:uiPriority w:val="99"/>
    <w:semiHidden/>
    <w:unhideWhenUsed/>
    <w:rsid w:val="00EE0452"/>
    <w:rPr>
      <w:rFonts w:ascii="Tahoma" w:hAnsi="Tahoma" w:cs="Tahoma"/>
      <w:sz w:val="16"/>
      <w:szCs w:val="16"/>
    </w:rPr>
  </w:style>
  <w:style w:type="character" w:customStyle="1" w:styleId="BalloonTextChar">
    <w:name w:val="Balloon Text Char"/>
    <w:basedOn w:val="DefaultParagraphFont"/>
    <w:link w:val="BalloonText"/>
    <w:uiPriority w:val="99"/>
    <w:semiHidden/>
    <w:rsid w:val="00EE0452"/>
    <w:rPr>
      <w:rFonts w:ascii="Tahoma" w:eastAsiaTheme="minorEastAsia"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52"/>
    <w:pPr>
      <w:spacing w:after="0" w:line="240" w:lineRule="auto"/>
    </w:pPr>
    <w:rPr>
      <w:rFonts w:ascii="Times New Roman" w:eastAsiaTheme="minorEastAsia" w:hAnsi="Times New Roman" w:cs="Times New Roman"/>
      <w:sz w:val="24"/>
      <w:szCs w:val="24"/>
      <w:lang w:eastAsia="ro-RO"/>
    </w:rPr>
  </w:style>
  <w:style w:type="paragraph" w:styleId="Heading1">
    <w:name w:val="heading 1"/>
    <w:basedOn w:val="Normal"/>
    <w:link w:val="Heading1Char"/>
    <w:uiPriority w:val="9"/>
    <w:qFormat/>
    <w:rsid w:val="00EE045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52"/>
    <w:rPr>
      <w:rFonts w:ascii="Times New Roman" w:eastAsiaTheme="minorEastAsia" w:hAnsi="Times New Roman" w:cs="Times New Roman"/>
      <w:b/>
      <w:bCs/>
      <w:kern w:val="36"/>
      <w:sz w:val="48"/>
      <w:szCs w:val="48"/>
      <w:lang w:eastAsia="ro-RO"/>
    </w:rPr>
  </w:style>
  <w:style w:type="paragraph" w:styleId="NormalWeb">
    <w:name w:val="Normal (Web)"/>
    <w:basedOn w:val="Normal"/>
    <w:uiPriority w:val="99"/>
    <w:unhideWhenUsed/>
    <w:rsid w:val="00EE0452"/>
    <w:pPr>
      <w:spacing w:before="100" w:beforeAutospacing="1" w:after="100" w:afterAutospacing="1"/>
    </w:pPr>
  </w:style>
  <w:style w:type="character" w:styleId="Strong">
    <w:name w:val="Strong"/>
    <w:basedOn w:val="DefaultParagraphFont"/>
    <w:uiPriority w:val="22"/>
    <w:qFormat/>
    <w:rsid w:val="00EE0452"/>
    <w:rPr>
      <w:b/>
      <w:bCs/>
    </w:rPr>
  </w:style>
  <w:style w:type="paragraph" w:styleId="BalloonText">
    <w:name w:val="Balloon Text"/>
    <w:basedOn w:val="Normal"/>
    <w:link w:val="BalloonTextChar"/>
    <w:uiPriority w:val="99"/>
    <w:semiHidden/>
    <w:unhideWhenUsed/>
    <w:rsid w:val="00EE0452"/>
    <w:rPr>
      <w:rFonts w:ascii="Tahoma" w:hAnsi="Tahoma" w:cs="Tahoma"/>
      <w:sz w:val="16"/>
      <w:szCs w:val="16"/>
    </w:rPr>
  </w:style>
  <w:style w:type="character" w:customStyle="1" w:styleId="BalloonTextChar">
    <w:name w:val="Balloon Text Char"/>
    <w:basedOn w:val="DefaultParagraphFont"/>
    <w:link w:val="BalloonText"/>
    <w:uiPriority w:val="99"/>
    <w:semiHidden/>
    <w:rsid w:val="00EE0452"/>
    <w:rPr>
      <w:rFonts w:ascii="Tahoma" w:eastAsiaTheme="minorEastAsia"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rp.karpaten.ro/fisiere/erp/2017/08/20/2473.jp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606</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Cucliciu</dc:creator>
  <cp:lastModifiedBy>Violeta Cucliciu</cp:lastModifiedBy>
  <cp:revision>5</cp:revision>
  <dcterms:created xsi:type="dcterms:W3CDTF">2020-11-18T12:03:00Z</dcterms:created>
  <dcterms:modified xsi:type="dcterms:W3CDTF">2020-11-18T12:08:00Z</dcterms:modified>
</cp:coreProperties>
</file>